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CE8" w:rsidRDefault="00D94F56">
      <w:pPr>
        <w:pStyle w:val="Heading1"/>
        <w:jc w:val="both"/>
        <w:rPr>
          <w:rFonts w:ascii="Calibri Light" w:hAnsi="Calibri Light"/>
          <w:sz w:val="36"/>
        </w:rPr>
      </w:pPr>
      <w:r>
        <w:rPr>
          <w:sz w:val="24"/>
        </w:rPr>
        <w:t xml:space="preserve">OGGETTO: APPROVAZIONE DEL BILANCIO </w:t>
      </w:r>
      <w:proofErr w:type="spellStart"/>
      <w:r>
        <w:rPr>
          <w:sz w:val="24"/>
        </w:rPr>
        <w:t>DI</w:t>
      </w:r>
      <w:proofErr w:type="spellEnd"/>
      <w:r>
        <w:rPr>
          <w:sz w:val="24"/>
        </w:rPr>
        <w:t xml:space="preserve"> PREVISIONE 2021-2023 </w:t>
      </w:r>
    </w:p>
    <w:p w:rsidR="00D04CE8" w:rsidRDefault="00D04CE8">
      <w:pPr>
        <w:pStyle w:val="Heading1"/>
        <w:rPr>
          <w:b w:val="0"/>
          <w:sz w:val="32"/>
          <w:szCs w:val="24"/>
        </w:rPr>
      </w:pPr>
    </w:p>
    <w:p w:rsidR="00D04CE8" w:rsidRDefault="00D94F56">
      <w:pPr>
        <w:pStyle w:val="Heading1"/>
        <w:rPr>
          <w:b w:val="0"/>
          <w:sz w:val="28"/>
          <w:szCs w:val="24"/>
        </w:rPr>
      </w:pPr>
      <w:r>
        <w:rPr>
          <w:b w:val="0"/>
          <w:sz w:val="28"/>
          <w:szCs w:val="24"/>
        </w:rPr>
        <w:t>L’ASSEMBLEA DELL’UNIONE</w:t>
      </w:r>
    </w:p>
    <w:p w:rsidR="00D04CE8" w:rsidRDefault="00D04CE8">
      <w:pPr>
        <w:rPr>
          <w:rFonts w:ascii="Calibri Light" w:hAnsi="Calibri Light"/>
          <w:sz w:val="24"/>
        </w:rPr>
      </w:pPr>
    </w:p>
    <w:p w:rsidR="00D04CE8" w:rsidRDefault="00D94F5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Premesso che il bilancio previsionale 2021-2023 viene redatto secondo i principi contabili di cui al D. Lgs 118/2011, così come modificato dal D. Lgs. n.126/2014; </w:t>
      </w:r>
    </w:p>
    <w:p w:rsidR="00D04CE8" w:rsidRDefault="00D04CE8">
      <w:pPr>
        <w:jc w:val="both"/>
        <w:rPr>
          <w:sz w:val="24"/>
          <w:szCs w:val="24"/>
        </w:rPr>
      </w:pPr>
    </w:p>
    <w:p w:rsidR="00D04CE8" w:rsidRDefault="00D94F56">
      <w:pPr>
        <w:jc w:val="both"/>
      </w:pPr>
      <w:r>
        <w:rPr>
          <w:sz w:val="24"/>
          <w:szCs w:val="24"/>
        </w:rPr>
        <w:t>Richiamate:</w:t>
      </w:r>
    </w:p>
    <w:p w:rsidR="00D04CE8" w:rsidRDefault="00D94F56">
      <w:pPr>
        <w:jc w:val="both"/>
      </w:pPr>
      <w:r>
        <w:rPr>
          <w:sz w:val="24"/>
          <w:szCs w:val="24"/>
        </w:rPr>
        <w:t>-  la deliberazione di giunta dell’Unione n° 18 del 25/08/2020 con la quale è stato approvato il Documento unico di programmazione 2021-2023;</w:t>
      </w:r>
    </w:p>
    <w:p w:rsidR="00D04CE8" w:rsidRDefault="00D94F56">
      <w:pPr>
        <w:jc w:val="both"/>
      </w:pPr>
      <w:r>
        <w:rPr>
          <w:sz w:val="24"/>
          <w:szCs w:val="24"/>
        </w:rPr>
        <w:t xml:space="preserve">- la deliberazione della giunta dell’Unione n° </w:t>
      </w:r>
      <w:r w:rsidR="009C78DE">
        <w:rPr>
          <w:sz w:val="24"/>
          <w:szCs w:val="24"/>
        </w:rPr>
        <w:t>2</w:t>
      </w:r>
      <w:r>
        <w:rPr>
          <w:sz w:val="24"/>
          <w:szCs w:val="24"/>
        </w:rPr>
        <w:t xml:space="preserve"> del </w:t>
      </w:r>
      <w:r w:rsidR="009C78DE">
        <w:rPr>
          <w:sz w:val="24"/>
          <w:szCs w:val="24"/>
        </w:rPr>
        <w:t>14/01</w:t>
      </w:r>
      <w:r>
        <w:rPr>
          <w:sz w:val="24"/>
          <w:szCs w:val="24"/>
        </w:rPr>
        <w:t>/2021 con la quale è stata approvata la nota di aggiornamento al Documento unico di programmazione 2021-2023;</w:t>
      </w:r>
    </w:p>
    <w:p w:rsidR="00D04CE8" w:rsidRDefault="00D94F5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la deliberazione della giunta comunale n° </w:t>
      </w:r>
      <w:r w:rsidR="009C78DE">
        <w:rPr>
          <w:sz w:val="24"/>
          <w:szCs w:val="24"/>
        </w:rPr>
        <w:t>3</w:t>
      </w:r>
      <w:r>
        <w:rPr>
          <w:sz w:val="24"/>
          <w:szCs w:val="24"/>
        </w:rPr>
        <w:t xml:space="preserve"> del </w:t>
      </w:r>
      <w:r w:rsidR="009C78DE">
        <w:rPr>
          <w:sz w:val="24"/>
          <w:szCs w:val="24"/>
        </w:rPr>
        <w:t>14/01</w:t>
      </w:r>
      <w:r>
        <w:rPr>
          <w:sz w:val="24"/>
          <w:szCs w:val="24"/>
        </w:rPr>
        <w:t>/2021 con la quale è stata approvato lo schema di bilancio 2021-2023;</w:t>
      </w:r>
    </w:p>
    <w:p w:rsidR="00D04CE8" w:rsidRDefault="00D04CE8">
      <w:pPr>
        <w:jc w:val="both"/>
        <w:rPr>
          <w:sz w:val="24"/>
          <w:szCs w:val="24"/>
        </w:rPr>
      </w:pPr>
    </w:p>
    <w:p w:rsidR="00D04CE8" w:rsidRDefault="00D94F56">
      <w:pPr>
        <w:jc w:val="both"/>
      </w:pPr>
      <w:r>
        <w:rPr>
          <w:sz w:val="24"/>
          <w:szCs w:val="24"/>
        </w:rPr>
        <w:t>Considerato che l’art. 172 del D. Lgs. n. 267/2000 prevede che al bilancio di previsione vengano allegati i seguenti documenti:</w:t>
      </w:r>
    </w:p>
    <w:p w:rsidR="00D04CE8" w:rsidRDefault="00D94F56">
      <w:pPr>
        <w:numPr>
          <w:ilvl w:val="0"/>
          <w:numId w:val="1"/>
        </w:numPr>
        <w:suppressAutoHyphens/>
        <w:ind w:left="284" w:hanging="284"/>
        <w:jc w:val="both"/>
      </w:pPr>
      <w:r>
        <w:rPr>
          <w:sz w:val="24"/>
          <w:szCs w:val="24"/>
        </w:rPr>
        <w:t xml:space="preserve">la deliberazione, da adottarsi annualmente prima dell'approvazione del bilancio, con la quale i comuni verificano la quantità e qualità di aree e fabbricati da destinarsi alla residenza, alle attività produttive e terziarie - ai sensi delle leggi 18 aprile 1962, n. 167, 22 ottobre 1971, n. 865, e 5 agosto 1978, n. 457, che potranno essere ceduti in proprietà od in diritto di superficie; con la stessa deliberazione i comuni stabiliscono il prezzo di cessione per ciascun tipo di area o di fabbricato; </w:t>
      </w:r>
    </w:p>
    <w:p w:rsidR="00D04CE8" w:rsidRDefault="00D94F56">
      <w:pPr>
        <w:numPr>
          <w:ilvl w:val="0"/>
          <w:numId w:val="1"/>
        </w:numPr>
        <w:suppressAutoHyphens/>
        <w:ind w:left="284" w:hanging="284"/>
        <w:jc w:val="both"/>
      </w:pPr>
      <w:r>
        <w:rPr>
          <w:sz w:val="24"/>
          <w:szCs w:val="24"/>
        </w:rPr>
        <w:t>le deliberazioni con le quali sono determinati le tariffe, le aliquote d'imposta e le eventuali maggiori detrazioni, le variazioni dei limiti di reddito per i tributi locali e per i servizi locali, nonché, per i servizi a domanda individuale, i tassi di copertura in percentuale del costo di gestione dei servizi stessi;</w:t>
      </w:r>
    </w:p>
    <w:p w:rsidR="00D04CE8" w:rsidRDefault="00D94F56">
      <w:pPr>
        <w:numPr>
          <w:ilvl w:val="0"/>
          <w:numId w:val="1"/>
        </w:numPr>
        <w:suppressAutoHyphens/>
        <w:ind w:left="284" w:hanging="284"/>
        <w:jc w:val="both"/>
      </w:pPr>
      <w:r>
        <w:rPr>
          <w:sz w:val="24"/>
          <w:szCs w:val="24"/>
        </w:rPr>
        <w:t xml:space="preserve">la tabella relativa ai parametri di riscontro della situazione di deficitarietà strutturale prevista dalle disposizioni vigenti in materia (D.M. 18/2/2013); </w:t>
      </w:r>
    </w:p>
    <w:p w:rsidR="00D04CE8" w:rsidRDefault="00D94F56">
      <w:pPr>
        <w:numPr>
          <w:ilvl w:val="0"/>
          <w:numId w:val="1"/>
        </w:numPr>
        <w:suppressAutoHyphens/>
        <w:ind w:left="284" w:hanging="284"/>
        <w:jc w:val="both"/>
      </w:pPr>
      <w:r>
        <w:rPr>
          <w:sz w:val="24"/>
          <w:szCs w:val="24"/>
        </w:rPr>
        <w:t>il documento unico di programmazione (D.U.P.) e la nota di aggiornamento dello stesso predisposti conformemente all’art.170 del D. Lgs. n. 267/2000 dalla Giunta dell’Unione;</w:t>
      </w:r>
    </w:p>
    <w:p w:rsidR="00D04CE8" w:rsidRDefault="00D04CE8">
      <w:pPr>
        <w:ind w:left="284" w:hanging="284"/>
        <w:jc w:val="both"/>
        <w:rPr>
          <w:sz w:val="24"/>
          <w:szCs w:val="24"/>
        </w:rPr>
      </w:pPr>
    </w:p>
    <w:p w:rsidR="00D04CE8" w:rsidRDefault="00D94F56">
      <w:pPr>
        <w:jc w:val="both"/>
      </w:pPr>
      <w:r>
        <w:rPr>
          <w:sz w:val="24"/>
          <w:szCs w:val="24"/>
        </w:rPr>
        <w:t>DATO ATTO che, per la natura dell’ente, non ricorre la fattispecie di cui ai punti a) e b) del paragrafo precedente;</w:t>
      </w:r>
    </w:p>
    <w:p w:rsidR="00D04CE8" w:rsidRDefault="00D04CE8">
      <w:pPr>
        <w:jc w:val="both"/>
        <w:rPr>
          <w:sz w:val="24"/>
          <w:szCs w:val="24"/>
        </w:rPr>
      </w:pPr>
    </w:p>
    <w:p w:rsidR="00D04CE8" w:rsidRDefault="00D94F56">
      <w:pPr>
        <w:jc w:val="both"/>
        <w:rPr>
          <w:sz w:val="24"/>
          <w:szCs w:val="24"/>
        </w:rPr>
      </w:pPr>
      <w:r>
        <w:rPr>
          <w:sz w:val="24"/>
          <w:szCs w:val="24"/>
        </w:rPr>
        <w:t>VISTO l’art.106 co.3-bis del D.L. n.34/2020 che differisce al 31.01.2021 l’approvazione del bilancio di previsione 2021-2023;</w:t>
      </w:r>
    </w:p>
    <w:p w:rsidR="00D04CE8" w:rsidRDefault="00D04CE8">
      <w:pPr>
        <w:jc w:val="both"/>
        <w:rPr>
          <w:sz w:val="24"/>
          <w:szCs w:val="24"/>
        </w:rPr>
      </w:pPr>
    </w:p>
    <w:p w:rsidR="00D04CE8" w:rsidRDefault="00D94F56">
      <w:pPr>
        <w:jc w:val="both"/>
      </w:pPr>
      <w:r>
        <w:rPr>
          <w:sz w:val="24"/>
          <w:szCs w:val="24"/>
        </w:rPr>
        <w:t>Viste le disposizioni di Legge che regolano la finanza locale, in particolare il D. Lgs. n.267/2000 e il D.Lgs. n. 118/2011;</w:t>
      </w:r>
    </w:p>
    <w:p w:rsidR="00D04CE8" w:rsidRDefault="00D94F56">
      <w:pPr>
        <w:jc w:val="both"/>
      </w:pPr>
      <w:r>
        <w:rPr>
          <w:sz w:val="24"/>
          <w:szCs w:val="24"/>
        </w:rPr>
        <w:tab/>
      </w:r>
    </w:p>
    <w:p w:rsidR="00D04CE8" w:rsidRDefault="00D94F56">
      <w:pPr>
        <w:jc w:val="both"/>
      </w:pPr>
      <w:r>
        <w:rPr>
          <w:sz w:val="24"/>
          <w:szCs w:val="24"/>
        </w:rPr>
        <w:t>Visto il Regolamento di contabilità vigente;</w:t>
      </w:r>
    </w:p>
    <w:p w:rsidR="00D04CE8" w:rsidRDefault="00D04CE8">
      <w:pPr>
        <w:jc w:val="both"/>
        <w:rPr>
          <w:sz w:val="24"/>
          <w:szCs w:val="24"/>
        </w:rPr>
      </w:pPr>
    </w:p>
    <w:p w:rsidR="00D04CE8" w:rsidRDefault="00D94F56">
      <w:pPr>
        <w:jc w:val="both"/>
      </w:pPr>
      <w:r>
        <w:rPr>
          <w:sz w:val="24"/>
          <w:szCs w:val="24"/>
        </w:rPr>
        <w:t>Visto il parere favorevole del Responsabile dell’Area Amministrativa, ai sensi dell’art. 49 comma 1 D. Lgs. n° 267/2000, in ordine alla regolarità tecnica, in atti;</w:t>
      </w:r>
    </w:p>
    <w:p w:rsidR="00D04CE8" w:rsidRDefault="00D04CE8">
      <w:pPr>
        <w:jc w:val="both"/>
        <w:rPr>
          <w:sz w:val="24"/>
          <w:szCs w:val="24"/>
        </w:rPr>
      </w:pPr>
    </w:p>
    <w:p w:rsidR="00D04CE8" w:rsidRDefault="00D94F56">
      <w:pPr>
        <w:jc w:val="both"/>
      </w:pPr>
      <w:r>
        <w:rPr>
          <w:sz w:val="24"/>
          <w:szCs w:val="24"/>
        </w:rPr>
        <w:t>Visto il parere favorevole del Responsabile dell’Area Contabile, ai sensi dell’art. 49 D. Lgs. n° 267/2000, in ordine alla regolarità contabile, in atti;</w:t>
      </w:r>
    </w:p>
    <w:p w:rsidR="00D04CE8" w:rsidRDefault="00D04CE8">
      <w:pPr>
        <w:jc w:val="both"/>
        <w:rPr>
          <w:sz w:val="24"/>
          <w:szCs w:val="24"/>
        </w:rPr>
      </w:pPr>
    </w:p>
    <w:p w:rsidR="00D04CE8" w:rsidRDefault="00D94F56">
      <w:pPr>
        <w:jc w:val="both"/>
      </w:pPr>
      <w:r>
        <w:rPr>
          <w:sz w:val="24"/>
          <w:szCs w:val="24"/>
        </w:rPr>
        <w:t>Visto il parere del Revisore del Conti depositato agli atti;</w:t>
      </w:r>
    </w:p>
    <w:p w:rsidR="00D04CE8" w:rsidRDefault="00D04CE8">
      <w:pPr>
        <w:jc w:val="both"/>
        <w:rPr>
          <w:sz w:val="24"/>
          <w:szCs w:val="24"/>
        </w:rPr>
      </w:pPr>
    </w:p>
    <w:p w:rsidR="00D04CE8" w:rsidRDefault="00D94F56">
      <w:pPr>
        <w:jc w:val="both"/>
      </w:pPr>
      <w:r>
        <w:rPr>
          <w:sz w:val="24"/>
          <w:szCs w:val="24"/>
        </w:rPr>
        <w:lastRenderedPageBreak/>
        <w:t>Con voti unanimi e favorevoli espressi nei modi e nelle forme di legge;</w:t>
      </w:r>
    </w:p>
    <w:p w:rsidR="00D04CE8" w:rsidRDefault="00D04CE8">
      <w:pPr>
        <w:jc w:val="both"/>
        <w:rPr>
          <w:sz w:val="24"/>
          <w:szCs w:val="24"/>
        </w:rPr>
      </w:pPr>
    </w:p>
    <w:p w:rsidR="00D04CE8" w:rsidRDefault="00D94F56">
      <w:pPr>
        <w:jc w:val="center"/>
      </w:pPr>
      <w:r>
        <w:rPr>
          <w:sz w:val="24"/>
          <w:szCs w:val="24"/>
        </w:rPr>
        <w:t>DELIBERA</w:t>
      </w:r>
    </w:p>
    <w:p w:rsidR="00D04CE8" w:rsidRDefault="00D04CE8">
      <w:pPr>
        <w:rPr>
          <w:sz w:val="24"/>
          <w:szCs w:val="24"/>
        </w:rPr>
      </w:pPr>
    </w:p>
    <w:p w:rsidR="00D04CE8" w:rsidRDefault="00D94F56">
      <w:pPr>
        <w:numPr>
          <w:ilvl w:val="1"/>
          <w:numId w:val="2"/>
        </w:numPr>
        <w:suppressAutoHyphens/>
        <w:ind w:left="284" w:hanging="284"/>
        <w:jc w:val="both"/>
      </w:pPr>
      <w:r>
        <w:rPr>
          <w:sz w:val="24"/>
          <w:szCs w:val="24"/>
        </w:rPr>
        <w:t>di approvare, ai sensi dell’art. 174, comma 1, del D. Lgs. n. 267/2000 e dell’art. 10, comma 15, del D. Lgs. n. 118/2011, lo schema del bilancio di previsione finanziario 2021-2023, redatto secondo l’allegato 9 al D.Lgs. n. 118/2011 e ss.mm.ii.;</w:t>
      </w:r>
    </w:p>
    <w:p w:rsidR="00D04CE8" w:rsidRDefault="00D04CE8">
      <w:pPr>
        <w:ind w:left="284"/>
        <w:jc w:val="both"/>
        <w:rPr>
          <w:sz w:val="24"/>
          <w:szCs w:val="24"/>
        </w:rPr>
      </w:pPr>
    </w:p>
    <w:p w:rsidR="00D04CE8" w:rsidRDefault="00D94F56">
      <w:pPr>
        <w:numPr>
          <w:ilvl w:val="1"/>
          <w:numId w:val="2"/>
        </w:numPr>
        <w:suppressAutoHyphens/>
        <w:ind w:left="284" w:hanging="284"/>
        <w:jc w:val="both"/>
      </w:pPr>
      <w:r>
        <w:rPr>
          <w:sz w:val="24"/>
          <w:szCs w:val="24"/>
        </w:rPr>
        <w:t>di dare atto che lo schema di bilancio di previsione 2021-2023 presenta le seguenti risultanze finali;</w:t>
      </w:r>
    </w:p>
    <w:p w:rsidR="00D04CE8" w:rsidRDefault="00D04CE8">
      <w:pPr>
        <w:jc w:val="both"/>
        <w:rPr>
          <w:sz w:val="24"/>
          <w:szCs w:val="24"/>
        </w:rPr>
      </w:pPr>
    </w:p>
    <w:tbl>
      <w:tblPr>
        <w:tblW w:w="7762" w:type="dxa"/>
        <w:jc w:val="center"/>
        <w:tblCellMar>
          <w:top w:w="28" w:type="dxa"/>
          <w:left w:w="70" w:type="dxa"/>
          <w:bottom w:w="28" w:type="dxa"/>
          <w:right w:w="70" w:type="dxa"/>
        </w:tblCellMar>
        <w:tblLook w:val="04A0"/>
      </w:tblPr>
      <w:tblGrid>
        <w:gridCol w:w="763"/>
        <w:gridCol w:w="3544"/>
        <w:gridCol w:w="1064"/>
        <w:gridCol w:w="1134"/>
        <w:gridCol w:w="1257"/>
      </w:tblGrid>
      <w:tr w:rsidR="00D04CE8">
        <w:trPr>
          <w:trHeight w:val="280"/>
          <w:jc w:val="center"/>
        </w:trPr>
        <w:tc>
          <w:tcPr>
            <w:tcW w:w="77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  <w:rPr>
                <w:b/>
                <w:bCs/>
                <w:w w:val="90"/>
                <w:sz w:val="18"/>
                <w:szCs w:val="18"/>
                <w:lang w:eastAsia="en-US"/>
              </w:rPr>
            </w:pPr>
            <w:r>
              <w:rPr>
                <w:rFonts w:ascii="Cambria" w:hAnsi="Cambria" w:cs="Cambria"/>
                <w:b/>
                <w:bCs/>
                <w:w w:val="90"/>
                <w:sz w:val="18"/>
                <w:szCs w:val="18"/>
                <w:lang w:eastAsia="en-US"/>
              </w:rPr>
              <w:t>RIEPILOGO GENERALE DELLE ENTRATE 2021-2023</w:t>
            </w:r>
          </w:p>
        </w:tc>
      </w:tr>
      <w:tr w:rsidR="00D04CE8">
        <w:trPr>
          <w:trHeight w:val="280"/>
          <w:jc w:val="center"/>
        </w:trPr>
        <w:tc>
          <w:tcPr>
            <w:tcW w:w="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</w:pPr>
            <w:r>
              <w:rPr>
                <w:rFonts w:ascii="Cambria" w:hAnsi="Cambria" w:cs="Cambria"/>
                <w:b/>
                <w:bCs/>
                <w:w w:val="90"/>
                <w:sz w:val="18"/>
                <w:szCs w:val="18"/>
                <w:lang w:eastAsia="en-US"/>
              </w:rPr>
              <w:t>TITOLO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</w:pPr>
            <w:r>
              <w:rPr>
                <w:rFonts w:ascii="Cambria" w:hAnsi="Cambria" w:cs="Cambria"/>
                <w:b/>
                <w:bCs/>
                <w:w w:val="90"/>
                <w:sz w:val="18"/>
                <w:szCs w:val="18"/>
                <w:lang w:eastAsia="en-US"/>
              </w:rPr>
              <w:t>DENOMINAZIONE</w:t>
            </w:r>
          </w:p>
        </w:tc>
        <w:tc>
          <w:tcPr>
            <w:tcW w:w="3455" w:type="dxa"/>
            <w:gridSpan w:val="3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4CE8" w:rsidRDefault="00D04CE8">
            <w:pPr>
              <w:snapToGrid w:val="0"/>
              <w:jc w:val="center"/>
              <w:rPr>
                <w:b/>
                <w:bCs/>
                <w:w w:val="90"/>
                <w:sz w:val="18"/>
                <w:szCs w:val="18"/>
                <w:lang w:eastAsia="en-US"/>
              </w:rPr>
            </w:pPr>
          </w:p>
        </w:tc>
      </w:tr>
      <w:tr w:rsidR="00D04CE8">
        <w:trPr>
          <w:trHeight w:val="98"/>
          <w:jc w:val="center"/>
        </w:trPr>
        <w:tc>
          <w:tcPr>
            <w:tcW w:w="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04CE8"/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04CE8"/>
        </w:tc>
        <w:tc>
          <w:tcPr>
            <w:tcW w:w="345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4CE8" w:rsidRDefault="00D04CE8">
            <w:pPr>
              <w:snapToGrid w:val="0"/>
              <w:jc w:val="center"/>
              <w:rPr>
                <w:b/>
                <w:bCs/>
                <w:w w:val="90"/>
                <w:sz w:val="18"/>
                <w:szCs w:val="18"/>
                <w:lang w:eastAsia="en-US"/>
              </w:rPr>
            </w:pPr>
          </w:p>
        </w:tc>
      </w:tr>
      <w:tr w:rsidR="00D04CE8">
        <w:trPr>
          <w:trHeight w:val="451"/>
          <w:jc w:val="center"/>
        </w:trPr>
        <w:tc>
          <w:tcPr>
            <w:tcW w:w="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04CE8"/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04CE8"/>
        </w:tc>
        <w:tc>
          <w:tcPr>
            <w:tcW w:w="106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</w:pPr>
            <w:r>
              <w:rPr>
                <w:rFonts w:ascii="Cambria" w:hAnsi="Cambria" w:cs="Cambria"/>
                <w:b/>
                <w:bCs/>
                <w:w w:val="90"/>
                <w:sz w:val="18"/>
                <w:szCs w:val="18"/>
                <w:lang w:eastAsia="en-US"/>
              </w:rPr>
              <w:t xml:space="preserve">PREVISIONI </w:t>
            </w:r>
            <w:r>
              <w:br/>
            </w:r>
            <w:r>
              <w:rPr>
                <w:rFonts w:ascii="Cambria" w:hAnsi="Cambria" w:cs="Cambria"/>
                <w:b/>
                <w:bCs/>
                <w:w w:val="90"/>
                <w:sz w:val="18"/>
                <w:szCs w:val="18"/>
                <w:lang w:eastAsia="en-US"/>
              </w:rPr>
              <w:t>ANNO 2021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</w:pPr>
            <w:r>
              <w:rPr>
                <w:rFonts w:ascii="Cambria" w:hAnsi="Cambria" w:cs="Cambria"/>
                <w:b/>
                <w:bCs/>
                <w:w w:val="90"/>
                <w:sz w:val="18"/>
                <w:szCs w:val="18"/>
                <w:lang w:eastAsia="en-US"/>
              </w:rPr>
              <w:t xml:space="preserve">PREVISIONI </w:t>
            </w:r>
            <w:r>
              <w:br/>
            </w:r>
            <w:r>
              <w:rPr>
                <w:rFonts w:ascii="Cambria" w:hAnsi="Cambria" w:cs="Cambria"/>
                <w:b/>
                <w:bCs/>
                <w:w w:val="90"/>
                <w:sz w:val="18"/>
                <w:szCs w:val="18"/>
                <w:lang w:eastAsia="en-US"/>
              </w:rPr>
              <w:t>ANNO 2022</w:t>
            </w:r>
          </w:p>
        </w:tc>
        <w:tc>
          <w:tcPr>
            <w:tcW w:w="12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</w:pPr>
            <w:r>
              <w:rPr>
                <w:rFonts w:ascii="Cambria" w:hAnsi="Cambria" w:cs="Cambria"/>
                <w:b/>
                <w:bCs/>
                <w:w w:val="90"/>
                <w:sz w:val="18"/>
                <w:szCs w:val="18"/>
                <w:lang w:eastAsia="en-US"/>
              </w:rPr>
              <w:t xml:space="preserve">PREVISIONI </w:t>
            </w:r>
            <w:r>
              <w:br/>
            </w:r>
            <w:r>
              <w:rPr>
                <w:rFonts w:ascii="Cambria" w:hAnsi="Cambria" w:cs="Cambria"/>
                <w:b/>
                <w:bCs/>
                <w:w w:val="90"/>
                <w:sz w:val="18"/>
                <w:szCs w:val="18"/>
                <w:lang w:eastAsia="en-US"/>
              </w:rPr>
              <w:t>ANNO 2023</w:t>
            </w:r>
          </w:p>
        </w:tc>
      </w:tr>
      <w:tr w:rsidR="00D04CE8">
        <w:trPr>
          <w:trHeight w:val="401"/>
          <w:jc w:val="center"/>
        </w:trPr>
        <w:tc>
          <w:tcPr>
            <w:tcW w:w="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04CE8"/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04CE8"/>
        </w:tc>
        <w:tc>
          <w:tcPr>
            <w:tcW w:w="10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04CE8"/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04CE8"/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04CE8"/>
        </w:tc>
      </w:tr>
      <w:tr w:rsidR="00D04CE8">
        <w:trPr>
          <w:trHeight w:val="280"/>
          <w:jc w:val="center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4CE8" w:rsidRDefault="00D94F56">
            <w:pPr>
              <w:rPr>
                <w:sz w:val="18"/>
                <w:szCs w:val="18"/>
              </w:rPr>
            </w:pPr>
            <w:r>
              <w:rPr>
                <w:w w:val="9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</w:pPr>
            <w: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  <w:t>Fondo pluriennale vincolato per spese correnti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€ 0,00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€ 0,00</w:t>
            </w:r>
          </w:p>
        </w:tc>
      </w:tr>
      <w:tr w:rsidR="00D04CE8">
        <w:trPr>
          <w:trHeight w:val="560"/>
          <w:jc w:val="center"/>
        </w:trPr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4CE8" w:rsidRDefault="00D94F56">
            <w:pPr>
              <w:rPr>
                <w:sz w:val="18"/>
                <w:szCs w:val="18"/>
              </w:rPr>
            </w:pPr>
            <w:r>
              <w:rPr>
                <w:w w:val="9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</w:pPr>
            <w: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  <w:t>Fondo pluriennale vincolato per spese in conto capitale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€ 0,00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</w:pPr>
            <w:r>
              <w:rPr>
                <w:sz w:val="16"/>
                <w:szCs w:val="16"/>
              </w:rPr>
              <w:t>€ 0,00</w:t>
            </w:r>
          </w:p>
        </w:tc>
      </w:tr>
      <w:tr w:rsidR="00D04CE8">
        <w:trPr>
          <w:trHeight w:val="280"/>
          <w:jc w:val="center"/>
        </w:trPr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4CE8" w:rsidRDefault="00D94F56">
            <w:pPr>
              <w:rPr>
                <w:sz w:val="18"/>
                <w:szCs w:val="18"/>
              </w:rPr>
            </w:pPr>
            <w:r>
              <w:rPr>
                <w:w w:val="9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</w:pPr>
            <w: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  <w:t>Utilizzo avanzo di Amministrazione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€ 0,00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€ 0,00</w:t>
            </w:r>
          </w:p>
        </w:tc>
      </w:tr>
      <w:tr w:rsidR="00D04CE8">
        <w:trPr>
          <w:trHeight w:val="280"/>
          <w:jc w:val="center"/>
        </w:trPr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4CE8" w:rsidRDefault="00D94F56">
            <w:pPr>
              <w:rPr>
                <w:sz w:val="18"/>
                <w:szCs w:val="18"/>
              </w:rPr>
            </w:pPr>
            <w:r>
              <w:rPr>
                <w:w w:val="9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</w:pPr>
            <w: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  <w:t>- di cui avanzo vincolato utilizzato anticipatamente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€ 0,00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0D0D0D"/>
            <w:vAlign w:val="center"/>
          </w:tcPr>
          <w:p w:rsidR="00D04CE8" w:rsidRDefault="00D04CE8">
            <w:pPr>
              <w:snapToGrid w:val="0"/>
              <w:jc w:val="center"/>
              <w:rPr>
                <w:w w:val="90"/>
                <w:sz w:val="18"/>
                <w:szCs w:val="18"/>
                <w:lang w:eastAsia="en-US"/>
              </w:rPr>
            </w:pP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D0D0D"/>
            <w:vAlign w:val="center"/>
          </w:tcPr>
          <w:p w:rsidR="00D04CE8" w:rsidRDefault="00D04CE8">
            <w:pPr>
              <w:snapToGrid w:val="0"/>
              <w:jc w:val="center"/>
              <w:rPr>
                <w:w w:val="90"/>
                <w:sz w:val="18"/>
                <w:szCs w:val="18"/>
                <w:lang w:eastAsia="en-US"/>
              </w:rPr>
            </w:pPr>
          </w:p>
        </w:tc>
      </w:tr>
      <w:tr w:rsidR="00D04CE8">
        <w:trPr>
          <w:trHeight w:val="280"/>
          <w:jc w:val="center"/>
        </w:trPr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D04CE8" w:rsidRDefault="00D94F5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w w:val="9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4CE8" w:rsidRDefault="00D04CE8">
            <w:pP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</w:pP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4CE8" w:rsidRDefault="00D04CE8">
            <w:pPr>
              <w:snapToGrid w:val="0"/>
              <w:jc w:val="center"/>
              <w:rPr>
                <w:b/>
                <w:bCs/>
                <w:i/>
                <w:iCs/>
                <w:w w:val="9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4CE8" w:rsidRDefault="00D04CE8">
            <w:pPr>
              <w:snapToGrid w:val="0"/>
              <w:jc w:val="center"/>
              <w:rPr>
                <w:b/>
                <w:bCs/>
                <w:w w:val="90"/>
                <w:sz w:val="18"/>
                <w:szCs w:val="18"/>
                <w:lang w:eastAsia="en-US"/>
              </w:rPr>
            </w:pP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4CE8" w:rsidRDefault="00D04CE8">
            <w:pPr>
              <w:snapToGrid w:val="0"/>
              <w:jc w:val="center"/>
              <w:rPr>
                <w:b/>
                <w:bCs/>
                <w:w w:val="90"/>
                <w:sz w:val="18"/>
                <w:szCs w:val="18"/>
                <w:lang w:eastAsia="en-US"/>
              </w:rPr>
            </w:pPr>
          </w:p>
        </w:tc>
      </w:tr>
      <w:tr w:rsidR="00D04CE8">
        <w:trPr>
          <w:trHeight w:val="280"/>
          <w:jc w:val="center"/>
        </w:trPr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jc w:val="center"/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</w:pPr>
            <w: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</w:pPr>
            <w: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  <w:t>Entrate correnti di natura tributaria, contributiva e perequativa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€ 0,00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€ 0,00</w:t>
            </w:r>
          </w:p>
        </w:tc>
      </w:tr>
      <w:tr w:rsidR="00D04CE8">
        <w:trPr>
          <w:trHeight w:val="280"/>
          <w:jc w:val="center"/>
        </w:trPr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jc w:val="center"/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</w:pPr>
            <w: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</w:pPr>
            <w: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  <w:t>Trasferimenti correnti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 </w:t>
            </w:r>
            <w:r>
              <w:rPr>
                <w:rFonts w:eastAsiaTheme="minorHAnsi"/>
                <w:bCs/>
                <w:sz w:val="16"/>
                <w:szCs w:val="16"/>
                <w:lang w:eastAsia="en-US"/>
              </w:rPr>
              <w:t>264.957,23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 </w:t>
            </w:r>
            <w:r>
              <w:rPr>
                <w:rFonts w:eastAsiaTheme="minorHAnsi"/>
                <w:bCs/>
                <w:sz w:val="16"/>
                <w:szCs w:val="16"/>
                <w:lang w:eastAsia="en-US"/>
              </w:rPr>
              <w:t>264.960,13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 </w:t>
            </w:r>
            <w:r>
              <w:rPr>
                <w:rFonts w:eastAsiaTheme="minorHAnsi"/>
                <w:bCs/>
                <w:sz w:val="16"/>
                <w:szCs w:val="16"/>
                <w:lang w:eastAsia="en-US"/>
              </w:rPr>
              <w:t>264.960,13</w:t>
            </w:r>
          </w:p>
        </w:tc>
      </w:tr>
      <w:tr w:rsidR="00D04CE8">
        <w:trPr>
          <w:trHeight w:val="527"/>
          <w:jc w:val="center"/>
        </w:trPr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jc w:val="center"/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</w:pPr>
            <w: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</w:pPr>
            <w: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  <w:t>Entrate extratributarie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€ 0,00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€ 0,00</w:t>
            </w:r>
          </w:p>
        </w:tc>
      </w:tr>
      <w:tr w:rsidR="00D04CE8">
        <w:trPr>
          <w:trHeight w:val="280"/>
          <w:jc w:val="center"/>
        </w:trPr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jc w:val="center"/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</w:pPr>
            <w: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</w:pPr>
            <w: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  <w:t>Entrate in conto capitale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€ 5.000,00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€ 5.000,00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€ 5.000,00</w:t>
            </w:r>
          </w:p>
        </w:tc>
      </w:tr>
      <w:tr w:rsidR="00D04CE8">
        <w:trPr>
          <w:trHeight w:val="280"/>
          <w:jc w:val="center"/>
        </w:trPr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D04CE8" w:rsidRDefault="00D94F56">
            <w:pPr>
              <w:jc w:val="center"/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</w:pPr>
            <w: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</w:pPr>
            <w: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  <w:t>Accensione di prestiti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€ 0,00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€ 0,00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€ 0,00</w:t>
            </w:r>
          </w:p>
        </w:tc>
      </w:tr>
      <w:tr w:rsidR="00D04CE8">
        <w:trPr>
          <w:trHeight w:val="280"/>
          <w:jc w:val="center"/>
        </w:trPr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D04CE8" w:rsidRDefault="00D94F56">
            <w:pPr>
              <w:jc w:val="center"/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</w:pPr>
            <w: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rPr>
                <w:i/>
                <w:sz w:val="18"/>
                <w:szCs w:val="18"/>
              </w:rPr>
            </w:pPr>
            <w: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  <w:t>Anticipazioni da istituto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  <w:t>tesoriere/cassiere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€ 0,00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€ 0,00</w:t>
            </w:r>
          </w:p>
        </w:tc>
      </w:tr>
      <w:tr w:rsidR="00D04CE8">
        <w:trPr>
          <w:trHeight w:val="280"/>
          <w:jc w:val="center"/>
        </w:trPr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D04CE8" w:rsidRDefault="00D94F56">
            <w:pPr>
              <w:jc w:val="center"/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</w:pPr>
            <w: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</w:pPr>
            <w: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  <w:t>Entrate per conto terzi e partite di giro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€ 120.000,00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€ 120.000,00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€ 120.000,00</w:t>
            </w:r>
          </w:p>
        </w:tc>
      </w:tr>
      <w:tr w:rsidR="00D04CE8">
        <w:trPr>
          <w:trHeight w:val="420"/>
          <w:jc w:val="center"/>
        </w:trPr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D04CE8" w:rsidRDefault="00D04CE8">
            <w:pPr>
              <w:rPr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iCs/>
                <w:w w:val="90"/>
                <w:sz w:val="18"/>
                <w:szCs w:val="18"/>
                <w:lang w:eastAsia="en-US"/>
              </w:rPr>
              <w:t>TotaleTitoli 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€ </w:t>
            </w:r>
            <w:r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>389.957,23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€ </w:t>
            </w:r>
            <w:r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>389.960,13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€ </w:t>
            </w:r>
            <w:r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>389.960,13</w:t>
            </w:r>
          </w:p>
        </w:tc>
      </w:tr>
      <w:tr w:rsidR="00D04CE8">
        <w:trPr>
          <w:trHeight w:val="280"/>
          <w:jc w:val="center"/>
        </w:trPr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rPr>
                <w:i/>
                <w:sz w:val="18"/>
                <w:szCs w:val="18"/>
              </w:rPr>
            </w:pPr>
            <w:r>
              <w:rPr>
                <w:b/>
                <w:bCs/>
                <w:i/>
                <w:iCs/>
                <w:w w:val="9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D04CE8" w:rsidRDefault="00D94F56">
            <w:pPr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w w:val="90"/>
                <w:sz w:val="18"/>
                <w:szCs w:val="18"/>
                <w:lang w:eastAsia="en-US"/>
              </w:rPr>
              <w:t>Totale generale delle entrate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€ </w:t>
            </w:r>
            <w:r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>389.957,23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€ </w:t>
            </w:r>
            <w:r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>389.960,13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€ </w:t>
            </w:r>
            <w:r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>389.960,13</w:t>
            </w:r>
          </w:p>
        </w:tc>
      </w:tr>
    </w:tbl>
    <w:p w:rsidR="00D04CE8" w:rsidRDefault="00D04CE8">
      <w:pPr>
        <w:jc w:val="both"/>
        <w:rPr>
          <w:sz w:val="24"/>
          <w:szCs w:val="24"/>
        </w:rPr>
      </w:pPr>
    </w:p>
    <w:p w:rsidR="00D04CE8" w:rsidRDefault="00D04CE8">
      <w:pPr>
        <w:jc w:val="both"/>
        <w:rPr>
          <w:sz w:val="24"/>
          <w:szCs w:val="24"/>
        </w:rPr>
      </w:pPr>
    </w:p>
    <w:p w:rsidR="00D04CE8" w:rsidRDefault="00D04CE8">
      <w:pPr>
        <w:jc w:val="both"/>
        <w:rPr>
          <w:sz w:val="24"/>
          <w:szCs w:val="24"/>
        </w:rPr>
      </w:pPr>
    </w:p>
    <w:p w:rsidR="00D04CE8" w:rsidRDefault="00D94F56">
      <w:pPr>
        <w:jc w:val="both"/>
        <w:rPr>
          <w:sz w:val="24"/>
          <w:szCs w:val="24"/>
        </w:rPr>
      </w:pPr>
      <w:r>
        <w:br w:type="page"/>
      </w:r>
    </w:p>
    <w:tbl>
      <w:tblPr>
        <w:tblW w:w="7935" w:type="dxa"/>
        <w:jc w:val="center"/>
        <w:tblCellMar>
          <w:left w:w="70" w:type="dxa"/>
          <w:right w:w="70" w:type="dxa"/>
        </w:tblCellMar>
        <w:tblLook w:val="04A0"/>
      </w:tblPr>
      <w:tblGrid>
        <w:gridCol w:w="718"/>
        <w:gridCol w:w="3364"/>
        <w:gridCol w:w="1399"/>
        <w:gridCol w:w="1128"/>
        <w:gridCol w:w="1180"/>
        <w:gridCol w:w="146"/>
      </w:tblGrid>
      <w:tr w:rsidR="00D04CE8">
        <w:trPr>
          <w:trHeight w:val="300"/>
          <w:jc w:val="center"/>
        </w:trPr>
        <w:tc>
          <w:tcPr>
            <w:tcW w:w="79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pageBreakBefore/>
              <w:jc w:val="center"/>
              <w:rPr>
                <w:rFonts w:ascii="Cambria" w:hAnsi="Cambria" w:cs="Cambria"/>
                <w:b/>
                <w:bCs/>
                <w:w w:val="90"/>
                <w:sz w:val="18"/>
                <w:szCs w:val="18"/>
                <w:lang w:eastAsia="en-US"/>
              </w:rPr>
            </w:pPr>
            <w:r>
              <w:rPr>
                <w:rFonts w:ascii="Cambria" w:hAnsi="Cambria" w:cs="Cambria"/>
                <w:b/>
                <w:bCs/>
                <w:w w:val="90"/>
                <w:sz w:val="18"/>
                <w:szCs w:val="18"/>
                <w:lang w:eastAsia="en-US"/>
              </w:rPr>
              <w:lastRenderedPageBreak/>
              <w:t>RIEPILOGO GENERALE DELLE SPESE 2021-2023</w:t>
            </w:r>
          </w:p>
        </w:tc>
        <w:tc>
          <w:tcPr>
            <w:tcW w:w="6" w:type="dxa"/>
            <w:shd w:val="clear" w:color="auto" w:fill="auto"/>
          </w:tcPr>
          <w:p w:rsidR="00D04CE8" w:rsidRDefault="00D04CE8"/>
        </w:tc>
      </w:tr>
      <w:tr w:rsidR="00D04CE8">
        <w:trPr>
          <w:trHeight w:val="300"/>
          <w:jc w:val="center"/>
        </w:trPr>
        <w:tc>
          <w:tcPr>
            <w:tcW w:w="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</w:pPr>
            <w:r>
              <w:rPr>
                <w:rFonts w:ascii="Cambria" w:hAnsi="Cambria" w:cs="Cambria"/>
                <w:b/>
                <w:bCs/>
                <w:w w:val="90"/>
                <w:sz w:val="18"/>
                <w:szCs w:val="18"/>
                <w:lang w:eastAsia="en-US"/>
              </w:rPr>
              <w:t>TITOLO</w:t>
            </w:r>
          </w:p>
        </w:tc>
        <w:tc>
          <w:tcPr>
            <w:tcW w:w="3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</w:pPr>
            <w:r>
              <w:rPr>
                <w:rFonts w:ascii="Cambria" w:hAnsi="Cambria" w:cs="Cambria"/>
                <w:b/>
                <w:bCs/>
                <w:w w:val="90"/>
                <w:sz w:val="18"/>
                <w:szCs w:val="18"/>
                <w:lang w:eastAsia="en-US"/>
              </w:rPr>
              <w:t>DENOMINAZIONE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jc w:val="center"/>
            </w:pPr>
            <w:r>
              <w:rPr>
                <w:rFonts w:ascii="Cambria" w:hAnsi="Cambria" w:cs="Cambria"/>
                <w:b/>
                <w:bCs/>
                <w:w w:val="9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jc w:val="center"/>
            </w:pPr>
            <w:r>
              <w:rPr>
                <w:rFonts w:ascii="Cambria" w:hAnsi="Cambria" w:cs="Cambria"/>
                <w:b/>
                <w:bCs/>
                <w:w w:val="9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jc w:val="center"/>
            </w:pPr>
            <w:r>
              <w:rPr>
                <w:rFonts w:ascii="Cambria" w:hAnsi="Cambria" w:cs="Cambria"/>
                <w:b/>
                <w:bCs/>
                <w:w w:val="9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6" w:type="dxa"/>
            <w:shd w:val="clear" w:color="auto" w:fill="auto"/>
          </w:tcPr>
          <w:p w:rsidR="00D04CE8" w:rsidRDefault="00D04CE8"/>
        </w:tc>
      </w:tr>
      <w:tr w:rsidR="00D04CE8">
        <w:trPr>
          <w:trHeight w:val="180"/>
          <w:jc w:val="center"/>
        </w:trPr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04CE8"/>
        </w:tc>
        <w:tc>
          <w:tcPr>
            <w:tcW w:w="3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04CE8"/>
        </w:tc>
        <w:tc>
          <w:tcPr>
            <w:tcW w:w="141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jc w:val="center"/>
            </w:pPr>
            <w:r>
              <w:rPr>
                <w:rFonts w:ascii="Cambria" w:hAnsi="Cambria" w:cs="Cambria"/>
                <w:b/>
                <w:bCs/>
                <w:w w:val="9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04CE8" w:rsidRDefault="00D94F56">
            <w:pPr>
              <w:jc w:val="center"/>
            </w:pPr>
            <w:r>
              <w:rPr>
                <w:rFonts w:ascii="Cambria" w:hAnsi="Cambria" w:cs="Cambria"/>
                <w:b/>
                <w:bCs/>
                <w:w w:val="9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96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D04CE8" w:rsidRDefault="00D94F56">
            <w:pPr>
              <w:jc w:val="center"/>
            </w:pPr>
            <w:r>
              <w:rPr>
                <w:rFonts w:ascii="Cambria" w:hAnsi="Cambria" w:cs="Cambria"/>
                <w:b/>
                <w:bCs/>
                <w:w w:val="9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6" w:type="dxa"/>
            <w:shd w:val="clear" w:color="auto" w:fill="auto"/>
          </w:tcPr>
          <w:p w:rsidR="00D04CE8" w:rsidRDefault="00D04CE8"/>
        </w:tc>
      </w:tr>
      <w:tr w:rsidR="00D04CE8">
        <w:trPr>
          <w:trHeight w:val="450"/>
          <w:jc w:val="center"/>
        </w:trPr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04CE8"/>
        </w:tc>
        <w:tc>
          <w:tcPr>
            <w:tcW w:w="3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04CE8"/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</w:pPr>
            <w:r>
              <w:rPr>
                <w:rFonts w:ascii="Cambria" w:hAnsi="Cambria" w:cs="Cambria"/>
                <w:b/>
                <w:bCs/>
                <w:w w:val="90"/>
                <w:sz w:val="18"/>
                <w:szCs w:val="18"/>
                <w:lang w:eastAsia="en-US"/>
              </w:rPr>
              <w:t xml:space="preserve">PREVISIONI </w:t>
            </w:r>
            <w:r>
              <w:br/>
            </w:r>
            <w:r>
              <w:rPr>
                <w:rFonts w:ascii="Cambria" w:hAnsi="Cambria" w:cs="Cambria"/>
                <w:b/>
                <w:bCs/>
                <w:w w:val="90"/>
                <w:sz w:val="18"/>
                <w:szCs w:val="18"/>
                <w:lang w:eastAsia="en-US"/>
              </w:rPr>
              <w:t>ANNO 2021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</w:pPr>
            <w:r>
              <w:rPr>
                <w:rFonts w:ascii="Cambria" w:hAnsi="Cambria" w:cs="Cambria"/>
                <w:b/>
                <w:bCs/>
                <w:w w:val="90"/>
                <w:sz w:val="18"/>
                <w:szCs w:val="18"/>
                <w:lang w:eastAsia="en-US"/>
              </w:rPr>
              <w:t xml:space="preserve">PREVISIONI </w:t>
            </w:r>
            <w:r>
              <w:br/>
            </w:r>
            <w:r>
              <w:rPr>
                <w:rFonts w:ascii="Cambria" w:hAnsi="Cambria" w:cs="Cambria"/>
                <w:b/>
                <w:bCs/>
                <w:w w:val="90"/>
                <w:sz w:val="18"/>
                <w:szCs w:val="18"/>
                <w:lang w:eastAsia="en-US"/>
              </w:rPr>
              <w:t>ANNO 2022</w:t>
            </w:r>
          </w:p>
        </w:tc>
        <w:tc>
          <w:tcPr>
            <w:tcW w:w="12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</w:pPr>
            <w:r>
              <w:rPr>
                <w:rFonts w:ascii="Cambria" w:hAnsi="Cambria" w:cs="Cambria"/>
                <w:b/>
                <w:bCs/>
                <w:w w:val="90"/>
                <w:sz w:val="18"/>
                <w:szCs w:val="18"/>
                <w:lang w:eastAsia="en-US"/>
              </w:rPr>
              <w:t xml:space="preserve">PREVISIONI </w:t>
            </w:r>
            <w:r>
              <w:br/>
            </w:r>
            <w:r>
              <w:rPr>
                <w:rFonts w:ascii="Cambria" w:hAnsi="Cambria" w:cs="Cambria"/>
                <w:b/>
                <w:bCs/>
                <w:w w:val="90"/>
                <w:sz w:val="18"/>
                <w:szCs w:val="18"/>
                <w:lang w:eastAsia="en-US"/>
              </w:rPr>
              <w:t>ANNO 2023</w:t>
            </w:r>
          </w:p>
        </w:tc>
      </w:tr>
      <w:tr w:rsidR="00D04CE8">
        <w:trPr>
          <w:trHeight w:val="450"/>
          <w:jc w:val="center"/>
        </w:trPr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04CE8"/>
        </w:tc>
        <w:tc>
          <w:tcPr>
            <w:tcW w:w="3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04CE8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04CE8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CE8" w:rsidRDefault="00D04CE8"/>
        </w:tc>
        <w:tc>
          <w:tcPr>
            <w:tcW w:w="12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04CE8"/>
        </w:tc>
      </w:tr>
      <w:tr w:rsidR="00D04CE8">
        <w:trPr>
          <w:trHeight w:val="440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04CE8"/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rPr>
                <w:i/>
              </w:rPr>
            </w:pPr>
            <w: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  <w:t>Disavanzo di amministrazione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</w:pPr>
            <w:r>
              <w:rPr>
                <w:sz w:val="16"/>
                <w:szCs w:val="16"/>
              </w:rPr>
              <w:t>€ 0,00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</w:pPr>
            <w:r>
              <w:rPr>
                <w:sz w:val="16"/>
                <w:szCs w:val="16"/>
              </w:rPr>
              <w:t>€ 0,00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</w:pPr>
            <w:r>
              <w:rPr>
                <w:sz w:val="16"/>
                <w:szCs w:val="16"/>
              </w:rPr>
              <w:t>€ 0,00</w:t>
            </w:r>
          </w:p>
        </w:tc>
      </w:tr>
      <w:tr w:rsidR="00D04CE8">
        <w:trPr>
          <w:trHeight w:val="280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</w:pPr>
            <w: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rPr>
                <w:i/>
              </w:rPr>
            </w:pPr>
            <w: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  <w:t>Spese correnti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 </w:t>
            </w:r>
            <w:r>
              <w:rPr>
                <w:rFonts w:eastAsiaTheme="minorHAnsi"/>
                <w:bCs/>
                <w:sz w:val="16"/>
                <w:szCs w:val="16"/>
                <w:lang w:eastAsia="en-US"/>
              </w:rPr>
              <w:t>264.957,23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 </w:t>
            </w:r>
            <w:r>
              <w:rPr>
                <w:rFonts w:eastAsiaTheme="minorHAnsi"/>
                <w:bCs/>
                <w:sz w:val="16"/>
                <w:szCs w:val="16"/>
                <w:lang w:eastAsia="en-US"/>
              </w:rPr>
              <w:t>264.960,13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 </w:t>
            </w:r>
            <w:r>
              <w:rPr>
                <w:rFonts w:eastAsiaTheme="minorHAnsi"/>
                <w:bCs/>
                <w:sz w:val="16"/>
                <w:szCs w:val="16"/>
                <w:lang w:eastAsia="en-US"/>
              </w:rPr>
              <w:t>264.960,13</w:t>
            </w:r>
          </w:p>
        </w:tc>
      </w:tr>
      <w:tr w:rsidR="00D04CE8">
        <w:trPr>
          <w:trHeight w:val="280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</w:pPr>
            <w: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rPr>
                <w:i/>
              </w:rPr>
            </w:pPr>
            <w: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  <w:t>Spese in conto capitale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€ 5.000,00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€ 5.000,00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€ 5.000,00</w:t>
            </w:r>
          </w:p>
        </w:tc>
      </w:tr>
      <w:tr w:rsidR="00D04CE8">
        <w:trPr>
          <w:trHeight w:val="460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</w:pPr>
            <w: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rPr>
                <w:i/>
              </w:rPr>
            </w:pPr>
            <w: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  <w:t>Spese per incremento di attività finanziarie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€ 0,00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€ 0,00</w:t>
            </w:r>
          </w:p>
        </w:tc>
      </w:tr>
      <w:tr w:rsidR="00D04CE8">
        <w:trPr>
          <w:trHeight w:val="280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</w:pPr>
            <w: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rPr>
                <w:i/>
              </w:rPr>
            </w:pPr>
            <w: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  <w:t>Rimborso di prestiti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€ 0,00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€ 0,00</w:t>
            </w:r>
          </w:p>
        </w:tc>
      </w:tr>
      <w:tr w:rsidR="00D04CE8">
        <w:trPr>
          <w:trHeight w:val="460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</w:pPr>
            <w: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rPr>
                <w:i/>
              </w:rPr>
            </w:pPr>
            <w: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  <w:t>Chiusura anticipazioni da istituto tesoriere/cassiere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€ 0,00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€ 0,00</w:t>
            </w:r>
          </w:p>
        </w:tc>
      </w:tr>
      <w:tr w:rsidR="00D04CE8">
        <w:trPr>
          <w:trHeight w:val="460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</w:pPr>
            <w: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rPr>
                <w:i/>
              </w:rPr>
            </w:pPr>
            <w:r>
              <w:rPr>
                <w:bCs/>
                <w:i/>
                <w:iCs/>
                <w:w w:val="90"/>
                <w:sz w:val="18"/>
                <w:szCs w:val="18"/>
                <w:lang w:eastAsia="en-US"/>
              </w:rPr>
              <w:t>Spese per conto terzi e partite di giro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€ 120,000,00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€ 120,000,00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€120,000,00</w:t>
            </w:r>
          </w:p>
        </w:tc>
      </w:tr>
      <w:tr w:rsidR="00D04CE8">
        <w:trPr>
          <w:trHeight w:val="422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4CE8" w:rsidRDefault="00D04CE8">
            <w:pPr>
              <w:jc w:val="center"/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rPr>
                <w:b/>
              </w:rPr>
            </w:pPr>
            <w:r>
              <w:rPr>
                <w:b/>
                <w:bCs/>
                <w:iCs/>
                <w:w w:val="90"/>
                <w:sz w:val="18"/>
                <w:szCs w:val="18"/>
                <w:lang w:eastAsia="en-US"/>
              </w:rPr>
              <w:t>Totale titoli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€ </w:t>
            </w:r>
            <w:r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>389.957,23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€ </w:t>
            </w:r>
            <w:r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>389.960,13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€ </w:t>
            </w:r>
            <w:r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>389.960,13</w:t>
            </w:r>
          </w:p>
        </w:tc>
      </w:tr>
      <w:tr w:rsidR="00D04CE8">
        <w:trPr>
          <w:trHeight w:val="58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4CE8" w:rsidRDefault="00D04CE8">
            <w:pPr>
              <w:jc w:val="center"/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4CE8" w:rsidRDefault="00D94F56">
            <w:pPr>
              <w:rPr>
                <w:b/>
              </w:rPr>
            </w:pPr>
            <w:r>
              <w:rPr>
                <w:b/>
                <w:bCs/>
                <w:iCs/>
                <w:w w:val="90"/>
                <w:sz w:val="18"/>
                <w:szCs w:val="18"/>
                <w:lang w:eastAsia="en-US"/>
              </w:rPr>
              <w:t>Totale generale delle spese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€ </w:t>
            </w:r>
            <w:r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>389.957,23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€ </w:t>
            </w:r>
            <w:r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>389.960,13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04CE8" w:rsidRDefault="00D94F56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€ </w:t>
            </w:r>
            <w:r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>389.960,13</w:t>
            </w:r>
          </w:p>
        </w:tc>
      </w:tr>
    </w:tbl>
    <w:p w:rsidR="00D04CE8" w:rsidRDefault="00D04CE8">
      <w:pPr>
        <w:jc w:val="both"/>
        <w:rPr>
          <w:sz w:val="24"/>
          <w:szCs w:val="24"/>
        </w:rPr>
      </w:pPr>
    </w:p>
    <w:p w:rsidR="00D04CE8" w:rsidRDefault="00D04CE8">
      <w:pPr>
        <w:jc w:val="both"/>
      </w:pPr>
    </w:p>
    <w:p w:rsidR="00D04CE8" w:rsidRDefault="00D94F56">
      <w:pPr>
        <w:jc w:val="both"/>
      </w:pPr>
      <w:r>
        <w:rPr>
          <w:sz w:val="24"/>
          <w:szCs w:val="24"/>
        </w:rPr>
        <w:t>Successivamente, ravvisata l’urgenza, con separata votazione</w:t>
      </w:r>
    </w:p>
    <w:p w:rsidR="00D04CE8" w:rsidRDefault="00D04CE8">
      <w:pPr>
        <w:jc w:val="both"/>
        <w:rPr>
          <w:sz w:val="24"/>
          <w:szCs w:val="24"/>
        </w:rPr>
      </w:pPr>
    </w:p>
    <w:p w:rsidR="00D04CE8" w:rsidRDefault="00D94F5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 E L I B E R A</w:t>
      </w:r>
    </w:p>
    <w:p w:rsidR="00D04CE8" w:rsidRDefault="00D04CE8">
      <w:pPr>
        <w:jc w:val="center"/>
        <w:rPr>
          <w:b/>
          <w:bCs/>
          <w:sz w:val="24"/>
          <w:szCs w:val="24"/>
        </w:rPr>
      </w:pPr>
    </w:p>
    <w:p w:rsidR="00D04CE8" w:rsidRDefault="00D94F56">
      <w:pPr>
        <w:jc w:val="both"/>
        <w:rPr>
          <w:sz w:val="24"/>
          <w:szCs w:val="24"/>
        </w:rPr>
      </w:pPr>
      <w:r>
        <w:rPr>
          <w:sz w:val="24"/>
          <w:szCs w:val="24"/>
        </w:rPr>
        <w:t>di dichiarare l’immediata eseguibilità ai sensi dell’art. 134 comma 4, D. Lgs. n. 267/2000</w:t>
      </w:r>
    </w:p>
    <w:p w:rsidR="00D04CE8" w:rsidRDefault="00D04CE8"/>
    <w:sectPr w:rsidR="00D04CE8" w:rsidSect="00D04CE8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85B55"/>
    <w:multiLevelType w:val="multilevel"/>
    <w:tmpl w:val="10E0B522"/>
    <w:lvl w:ilvl="0">
      <w:start w:val="1"/>
      <w:numFmt w:val="lowerLetter"/>
      <w:lvlText w:val="%1)"/>
      <w:lvlJc w:val="left"/>
      <w:pPr>
        <w:ind w:left="720" w:hanging="360"/>
      </w:pPr>
      <w:rPr>
        <w:rFonts w:cs="Georgia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A27871"/>
    <w:multiLevelType w:val="multilevel"/>
    <w:tmpl w:val="B174286A"/>
    <w:lvl w:ilvl="0">
      <w:start w:val="1"/>
      <w:numFmt w:val="lowerLetter"/>
      <w:lvlText w:val="%1)"/>
      <w:lvlJc w:val="left"/>
      <w:pPr>
        <w:ind w:left="720" w:hanging="360"/>
      </w:pPr>
      <w:rPr>
        <w:rFonts w:cs="Georgia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5B7383"/>
    <w:multiLevelType w:val="multilevel"/>
    <w:tmpl w:val="919EE6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283"/>
  <w:characterSpacingControl w:val="doNotCompress"/>
  <w:compat>
    <w:useFELayout/>
  </w:compat>
  <w:rsids>
    <w:rsidRoot w:val="00D04CE8"/>
    <w:rsid w:val="008B69D3"/>
    <w:rsid w:val="009C78DE"/>
    <w:rsid w:val="00D04CE8"/>
    <w:rsid w:val="00D94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705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next w:val="Normale"/>
    <w:link w:val="Titolo1Carattere"/>
    <w:qFormat/>
    <w:rsid w:val="0084705E"/>
    <w:pPr>
      <w:keepNext/>
      <w:jc w:val="center"/>
      <w:outlineLvl w:val="0"/>
    </w:pPr>
    <w:rPr>
      <w:b/>
    </w:rPr>
  </w:style>
  <w:style w:type="character" w:customStyle="1" w:styleId="Titolo1Carattere">
    <w:name w:val="Titolo 1 Carattere"/>
    <w:basedOn w:val="Carpredefinitoparagrafo"/>
    <w:link w:val="Heading1"/>
    <w:qFormat/>
    <w:rsid w:val="0084705E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styleId="Titolo">
    <w:name w:val="Title"/>
    <w:basedOn w:val="Normale"/>
    <w:next w:val="Corpodeltesto"/>
    <w:qFormat/>
    <w:rsid w:val="00D04CE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ltesto">
    <w:name w:val="Body Text"/>
    <w:basedOn w:val="Normale"/>
    <w:rsid w:val="00D04CE8"/>
    <w:pPr>
      <w:spacing w:after="140" w:line="276" w:lineRule="auto"/>
    </w:pPr>
  </w:style>
  <w:style w:type="paragraph" w:styleId="Elenco">
    <w:name w:val="List"/>
    <w:basedOn w:val="Corpodeltesto"/>
    <w:rsid w:val="00D04CE8"/>
    <w:rPr>
      <w:rFonts w:cs="Lucida Sans"/>
    </w:rPr>
  </w:style>
  <w:style w:type="paragraph" w:customStyle="1" w:styleId="Caption">
    <w:name w:val="Caption"/>
    <w:basedOn w:val="Normale"/>
    <w:qFormat/>
    <w:rsid w:val="00D04CE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rsid w:val="00D04CE8"/>
    <w:pPr>
      <w:suppressLineNumbers/>
    </w:pPr>
    <w:rPr>
      <w:rFonts w:cs="Lucida Sans"/>
    </w:rPr>
  </w:style>
  <w:style w:type="paragraph" w:customStyle="1" w:styleId="Contenutocornice">
    <w:name w:val="Contenuto cornice"/>
    <w:basedOn w:val="Normale"/>
    <w:qFormat/>
    <w:rsid w:val="0084705E"/>
    <w:pPr>
      <w:widowControl w:val="0"/>
    </w:pPr>
    <w:rPr>
      <w:rFonts w:ascii="Book Antiqua" w:eastAsia="Book Antiqua" w:hAnsi="Book Antiqua" w:cs="Book Antiq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767</Words>
  <Characters>4375</Characters>
  <Application>Microsoft Office Word</Application>
  <DocSecurity>0</DocSecurity>
  <Lines>36</Lines>
  <Paragraphs>10</Paragraphs>
  <ScaleCrop>false</ScaleCrop>
  <Company/>
  <LinksUpToDate>false</LinksUpToDate>
  <CharactersWithSpaces>5132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PROTOCOLLO</dc:creator>
  <cp:lastModifiedBy>PROTOCOLLO</cp:lastModifiedBy>
  <cp:revision>3</cp:revision>
  <dcterms:created xsi:type="dcterms:W3CDTF">2021-03-06T09:14:00Z</dcterms:created>
  <dcterms:modified xsi:type="dcterms:W3CDTF">2021-03-06T09:17:00Z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